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399DE" w14:textId="77777777" w:rsidR="007D665A" w:rsidRPr="00137FCA" w:rsidRDefault="007D665A" w:rsidP="00137FCA">
      <w:pPr>
        <w:jc w:val="center"/>
        <w:rPr>
          <w:b/>
          <w:sz w:val="28"/>
          <w:szCs w:val="28"/>
        </w:rPr>
      </w:pPr>
      <w:r w:rsidRPr="00137FCA">
        <w:rPr>
          <w:b/>
          <w:sz w:val="28"/>
          <w:szCs w:val="28"/>
        </w:rPr>
        <w:t xml:space="preserve">MILL CREEK LANDING </w:t>
      </w:r>
      <w:r w:rsidR="00A67421" w:rsidRPr="00137FCA">
        <w:rPr>
          <w:b/>
          <w:sz w:val="28"/>
          <w:szCs w:val="28"/>
        </w:rPr>
        <w:t>HOMEOWNERS ASSOCIATION</w:t>
      </w:r>
      <w:r w:rsidRPr="00137FCA">
        <w:rPr>
          <w:b/>
          <w:sz w:val="28"/>
          <w:szCs w:val="28"/>
        </w:rPr>
        <w:t xml:space="preserve"> INC.</w:t>
      </w:r>
    </w:p>
    <w:p w14:paraId="72A2AB64" w14:textId="77777777" w:rsidR="007D665A" w:rsidRPr="00137FCA" w:rsidRDefault="007D665A" w:rsidP="00137FCA">
      <w:pPr>
        <w:jc w:val="center"/>
        <w:rPr>
          <w:b/>
          <w:sz w:val="28"/>
          <w:szCs w:val="28"/>
        </w:rPr>
      </w:pPr>
    </w:p>
    <w:p w14:paraId="6596220C" w14:textId="77777777" w:rsidR="00A67421" w:rsidRPr="00464976" w:rsidRDefault="00A67421" w:rsidP="00137FCA">
      <w:pPr>
        <w:jc w:val="center"/>
      </w:pPr>
      <w:r w:rsidRPr="00137FCA">
        <w:rPr>
          <w:b/>
          <w:sz w:val="28"/>
          <w:szCs w:val="28"/>
        </w:rPr>
        <w:t>DOCUMEN'</w:t>
      </w:r>
      <w:r w:rsidR="007D665A" w:rsidRPr="00137FCA">
        <w:rPr>
          <w:b/>
          <w:sz w:val="28"/>
          <w:szCs w:val="28"/>
        </w:rPr>
        <w:t>T</w:t>
      </w:r>
      <w:r w:rsidRPr="00137FCA">
        <w:rPr>
          <w:b/>
          <w:sz w:val="28"/>
          <w:szCs w:val="28"/>
        </w:rPr>
        <w:t xml:space="preserve"> RETENTION POLICY</w:t>
      </w:r>
    </w:p>
    <w:p w14:paraId="4BA516FA" w14:textId="77777777" w:rsidR="007D665A" w:rsidRPr="00464976" w:rsidRDefault="007D665A" w:rsidP="00464976"/>
    <w:p w14:paraId="176F4EE3" w14:textId="77777777" w:rsidR="007D665A" w:rsidRPr="00464976" w:rsidRDefault="007D665A" w:rsidP="00464976"/>
    <w:p w14:paraId="24321AAE" w14:textId="77777777" w:rsidR="00A67421" w:rsidRPr="00464976" w:rsidRDefault="00A67421" w:rsidP="00464976">
      <w:r w:rsidRPr="00464976">
        <w:t xml:space="preserve">WHEREAS, </w:t>
      </w:r>
      <w:r w:rsidR="007D665A" w:rsidRPr="00464976">
        <w:t>Mill Creek Landing</w:t>
      </w:r>
      <w:r w:rsidRPr="00464976">
        <w:t xml:space="preserve"> Ho</w:t>
      </w:r>
      <w:r w:rsidR="007D665A" w:rsidRPr="00464976">
        <w:t>me</w:t>
      </w:r>
      <w:r w:rsidRPr="00464976">
        <w:t>owners Association (the "Associat</w:t>
      </w:r>
      <w:r w:rsidR="007D665A" w:rsidRPr="00464976">
        <w:t>i</w:t>
      </w:r>
      <w:r w:rsidRPr="00464976">
        <w:t>on") constitutes a property O</w:t>
      </w:r>
      <w:r w:rsidR="007D665A" w:rsidRPr="00464976">
        <w:t>w</w:t>
      </w:r>
      <w:r w:rsidRPr="00464976">
        <w:t>ners association under t</w:t>
      </w:r>
      <w:r w:rsidR="007D665A" w:rsidRPr="00464976">
        <w:t>h</w:t>
      </w:r>
      <w:r w:rsidRPr="00464976">
        <w:t xml:space="preserve">e </w:t>
      </w:r>
      <w:r w:rsidR="007D665A" w:rsidRPr="00464976">
        <w:t>provisions</w:t>
      </w:r>
      <w:r w:rsidRPr="00464976">
        <w:t xml:space="preserve"> of Chapter 209 of the Texas Property Code (the "Code") and is </w:t>
      </w:r>
      <w:r w:rsidR="007D665A" w:rsidRPr="00464976">
        <w:t>com</w:t>
      </w:r>
      <w:r w:rsidRPr="00464976">
        <w:t>po</w:t>
      </w:r>
      <w:r w:rsidR="007D665A" w:rsidRPr="00464976">
        <w:t>s</w:t>
      </w:r>
      <w:r w:rsidRPr="00464976">
        <w:t>ed of fifteen (</w:t>
      </w:r>
      <w:r w:rsidR="007D665A" w:rsidRPr="00464976">
        <w:t>15</w:t>
      </w:r>
      <w:r w:rsidRPr="00464976">
        <w:t>) or more lots;</w:t>
      </w:r>
    </w:p>
    <w:p w14:paraId="3136523D" w14:textId="77777777" w:rsidR="00A67421" w:rsidRPr="00464976" w:rsidRDefault="00A67421" w:rsidP="00464976"/>
    <w:p w14:paraId="0BFDBD83" w14:textId="77777777" w:rsidR="00A67421" w:rsidRPr="00464976" w:rsidRDefault="00357CB0" w:rsidP="00464976">
      <w:r w:rsidRPr="00464976">
        <w:t>WHEREAS,</w:t>
      </w:r>
      <w:r w:rsidR="00464976" w:rsidRPr="00464976">
        <w:t xml:space="preserve"> Section 209.005(m</w:t>
      </w:r>
      <w:r w:rsidRPr="00464976">
        <w:t>)</w:t>
      </w:r>
      <w:r w:rsidR="00A67421" w:rsidRPr="00464976">
        <w:t xml:space="preserve"> of the Code provides that the Association </w:t>
      </w:r>
      <w:r w:rsidRPr="00464976">
        <w:t xml:space="preserve">must adopt and </w:t>
      </w:r>
      <w:r w:rsidR="00A67421" w:rsidRPr="00464976">
        <w:t xml:space="preserve">con1ply </w:t>
      </w:r>
      <w:r w:rsidRPr="00464976">
        <w:t>with</w:t>
      </w:r>
      <w:r w:rsidR="00A67421" w:rsidRPr="00464976">
        <w:t xml:space="preserve"> a</w:t>
      </w:r>
      <w:r w:rsidRPr="00464976">
        <w:t xml:space="preserve"> document</w:t>
      </w:r>
      <w:r w:rsidR="00A67421" w:rsidRPr="00464976">
        <w:t xml:space="preserve"> retention p</w:t>
      </w:r>
      <w:r w:rsidR="00464976" w:rsidRPr="00464976">
        <w:t>ol icy that includes, at a mi</w:t>
      </w:r>
      <w:r w:rsidR="00A67421" w:rsidRPr="00464976">
        <w:t>n</w:t>
      </w:r>
      <w:r w:rsidRPr="00464976">
        <w:t>imum the items</w:t>
      </w:r>
      <w:r w:rsidR="00A67421" w:rsidRPr="00464976">
        <w:t xml:space="preserve"> specified in Section 209 .</w:t>
      </w:r>
      <w:r w:rsidRPr="00464976">
        <w:t>005</w:t>
      </w:r>
      <w:r w:rsidR="00A67421" w:rsidRPr="00464976">
        <w:t>(m) of the Code: and</w:t>
      </w:r>
    </w:p>
    <w:p w14:paraId="205C0BC8" w14:textId="77777777" w:rsidR="00A67421" w:rsidRPr="00464976" w:rsidRDefault="00A67421" w:rsidP="00464976"/>
    <w:p w14:paraId="063CAC2F" w14:textId="77777777" w:rsidR="00A67421" w:rsidRPr="00464976" w:rsidRDefault="00464976" w:rsidP="00464976">
      <w:r w:rsidRPr="00464976">
        <w:t>WHER</w:t>
      </w:r>
      <w:r w:rsidR="00A67421" w:rsidRPr="00464976">
        <w:t xml:space="preserve">EAS, the Board of Directors of the </w:t>
      </w:r>
      <w:r w:rsidR="00357CB0" w:rsidRPr="00464976">
        <w:t>Association</w:t>
      </w:r>
      <w:r w:rsidR="00A67421" w:rsidRPr="00464976">
        <w:t xml:space="preserve"> (the "Board ") desi res to adopt a doc</w:t>
      </w:r>
      <w:r w:rsidR="00357CB0" w:rsidRPr="00464976">
        <w:t>u</w:t>
      </w:r>
      <w:r w:rsidR="00A67421" w:rsidRPr="00464976">
        <w:t>ment retention policy as re</w:t>
      </w:r>
      <w:r w:rsidR="00357CB0" w:rsidRPr="00464976">
        <w:t>q</w:t>
      </w:r>
      <w:r w:rsidRPr="00464976">
        <w:t>uired under Section 209.005</w:t>
      </w:r>
      <w:r w:rsidR="00A67421" w:rsidRPr="00464976">
        <w:t>(m) of the Code.</w:t>
      </w:r>
    </w:p>
    <w:p w14:paraId="60A64736" w14:textId="77777777" w:rsidR="00A67421" w:rsidRPr="00464976" w:rsidRDefault="00A67421" w:rsidP="00464976"/>
    <w:p w14:paraId="6606CF09" w14:textId="77777777" w:rsidR="00A67421" w:rsidRPr="00464976" w:rsidRDefault="00137FCA" w:rsidP="00464976">
      <w:r>
        <w:t xml:space="preserve">NOW, </w:t>
      </w:r>
      <w:r w:rsidR="00A67421" w:rsidRPr="00464976">
        <w:t>THEREFORE, the Board hereby adopts this Document Retention Poli</w:t>
      </w:r>
      <w:r>
        <w:t xml:space="preserve">cy (the "Policy") </w:t>
      </w:r>
      <w:r w:rsidR="00A67421" w:rsidRPr="00464976">
        <w:t>as set forth below.</w:t>
      </w:r>
    </w:p>
    <w:p w14:paraId="2E41861B" w14:textId="77777777" w:rsidR="00A67421" w:rsidRPr="00464976" w:rsidRDefault="00A67421" w:rsidP="00464976"/>
    <w:p w14:paraId="22C27AA0" w14:textId="77777777" w:rsidR="00A67421" w:rsidRPr="00137FCA" w:rsidRDefault="00CD79AE" w:rsidP="00137FCA">
      <w:pPr>
        <w:jc w:val="center"/>
        <w:rPr>
          <w:b/>
          <w:sz w:val="28"/>
          <w:szCs w:val="28"/>
          <w:u w:val="single"/>
        </w:rPr>
      </w:pPr>
      <w:r w:rsidRPr="00137FCA">
        <w:rPr>
          <w:b/>
          <w:sz w:val="28"/>
          <w:szCs w:val="28"/>
          <w:u w:val="single"/>
        </w:rPr>
        <w:t>Document Retention Policy</w:t>
      </w:r>
    </w:p>
    <w:p w14:paraId="19E7042D" w14:textId="77777777" w:rsidR="00CD79AE" w:rsidRPr="00464976" w:rsidRDefault="00CD79AE" w:rsidP="00464976"/>
    <w:p w14:paraId="4E97E0BA" w14:textId="77777777" w:rsidR="00CD79AE" w:rsidRPr="00464976" w:rsidRDefault="00CD79AE" w:rsidP="00137FCA">
      <w:pPr>
        <w:numPr>
          <w:ilvl w:val="0"/>
          <w:numId w:val="3"/>
        </w:numPr>
      </w:pPr>
      <w:r w:rsidRPr="00464976">
        <w:t>Policy</w:t>
      </w:r>
    </w:p>
    <w:p w14:paraId="33952A1F" w14:textId="77777777" w:rsidR="00A67421" w:rsidRPr="00464976" w:rsidRDefault="00A67421" w:rsidP="00464976">
      <w:r w:rsidRPr="00464976">
        <w:t xml:space="preserve">Books and records are to be retained by the Association for the period of their </w:t>
      </w:r>
      <w:r w:rsidR="00357CB0" w:rsidRPr="00464976">
        <w:t>immediate</w:t>
      </w:r>
      <w:r w:rsidRPr="00464976">
        <w:t xml:space="preserve"> use unless longer retention is required for historical reference, </w:t>
      </w:r>
      <w:r w:rsidR="00357CB0" w:rsidRPr="00464976">
        <w:t>contract</w:t>
      </w:r>
      <w:r w:rsidRPr="00464976">
        <w:t xml:space="preserve"> al or legal requirements, or for compliance </w:t>
      </w:r>
      <w:r w:rsidR="00357CB0" w:rsidRPr="00464976">
        <w:t>with</w:t>
      </w:r>
      <w:r w:rsidRPr="00464976">
        <w:t xml:space="preserve"> the document retention periods </w:t>
      </w:r>
      <w:r w:rsidR="00357CB0" w:rsidRPr="00464976">
        <w:t>set</w:t>
      </w:r>
      <w:r w:rsidRPr="00464976">
        <w:t xml:space="preserve"> forth in this Policy. Records that are no longer requi</w:t>
      </w:r>
      <w:r w:rsidR="00357CB0" w:rsidRPr="00464976">
        <w:t xml:space="preserve">red </w:t>
      </w:r>
      <w:r w:rsidRPr="00464976">
        <w:t xml:space="preserve">or that have satisfied their </w:t>
      </w:r>
      <w:r w:rsidR="00CD79AE" w:rsidRPr="00464976">
        <w:t>recommended</w:t>
      </w:r>
      <w:r w:rsidRPr="00464976">
        <w:t xml:space="preserve"> period of retention may be destroyed in an appropriate manner.</w:t>
      </w:r>
    </w:p>
    <w:p w14:paraId="7C7DA5F9" w14:textId="77777777" w:rsidR="00A67421" w:rsidRPr="00464976" w:rsidRDefault="00A67421" w:rsidP="00464976"/>
    <w:p w14:paraId="7B5542EE" w14:textId="77777777" w:rsidR="00A67421" w:rsidRPr="00464976" w:rsidRDefault="00A67421" w:rsidP="00464976">
      <w:r w:rsidRPr="00464976">
        <w:t xml:space="preserve">The Association's Secretary, is </w:t>
      </w:r>
      <w:r w:rsidR="00357CB0" w:rsidRPr="00464976">
        <w:t>responsible</w:t>
      </w:r>
      <w:r w:rsidRPr="00464976">
        <w:t xml:space="preserve"> for ensuring that </w:t>
      </w:r>
      <w:r w:rsidR="00357CB0" w:rsidRPr="00464976">
        <w:t>the</w:t>
      </w:r>
      <w:r w:rsidRPr="00464976">
        <w:t xml:space="preserve"> Association's books and records arc identified, reta</w:t>
      </w:r>
      <w:r w:rsidR="00357CB0" w:rsidRPr="00464976">
        <w:t>ined,</w:t>
      </w:r>
      <w:r w:rsidRPr="00464976">
        <w:t xml:space="preserve"> stored</w:t>
      </w:r>
      <w:r w:rsidR="00357CB0" w:rsidRPr="00464976">
        <w:t>,</w:t>
      </w:r>
      <w:r w:rsidRPr="00464976">
        <w:t xml:space="preserve"> protected, and subsequently disposed of, in accordance with the guid</w:t>
      </w:r>
      <w:r w:rsidR="00CD79AE" w:rsidRPr="00464976">
        <w:t>elines set forth in this Policy</w:t>
      </w:r>
      <w:r w:rsidRPr="00464976">
        <w:t xml:space="preserve">. Books and records that are required to be retained pursuant to this Policy may be scanned and </w:t>
      </w:r>
      <w:r w:rsidR="00357CB0" w:rsidRPr="00464976">
        <w:t>maintai</w:t>
      </w:r>
      <w:r w:rsidRPr="00464976">
        <w:t>ned in an electronic format.</w:t>
      </w:r>
    </w:p>
    <w:p w14:paraId="10F59FDF" w14:textId="77777777" w:rsidR="00A67421" w:rsidRPr="00464976" w:rsidRDefault="00A67421" w:rsidP="00464976"/>
    <w:p w14:paraId="3A02E7C8" w14:textId="77777777" w:rsidR="00A67421" w:rsidRPr="00464976" w:rsidRDefault="00464976" w:rsidP="00137FCA">
      <w:pPr>
        <w:numPr>
          <w:ilvl w:val="0"/>
          <w:numId w:val="3"/>
        </w:numPr>
      </w:pPr>
      <w:r>
        <w:t>Document</w:t>
      </w:r>
      <w:r w:rsidR="00A67421" w:rsidRPr="00464976">
        <w:t xml:space="preserve"> Retention Periods:</w:t>
      </w:r>
    </w:p>
    <w:p w14:paraId="1C82BF39" w14:textId="77777777" w:rsidR="00A67421" w:rsidRPr="00464976" w:rsidRDefault="00A67421" w:rsidP="00464976">
      <w:r w:rsidRPr="00464976">
        <w:t>The follo</w:t>
      </w:r>
      <w:r w:rsidR="00357CB0" w:rsidRPr="00464976">
        <w:t>wi</w:t>
      </w:r>
      <w:r w:rsidRPr="00464976">
        <w:t>ng books and records are to be retained by the Association for the retention periods specified belo</w:t>
      </w:r>
      <w:r w:rsidR="00357CB0" w:rsidRPr="00464976">
        <w:t>w</w:t>
      </w:r>
      <w:r w:rsidRPr="00464976">
        <w:t>:</w:t>
      </w:r>
    </w:p>
    <w:p w14:paraId="5EEE9FD5" w14:textId="77777777" w:rsidR="00A67421" w:rsidRPr="00464976" w:rsidRDefault="00A67421" w:rsidP="00464976"/>
    <w:p w14:paraId="03769C14" w14:textId="77777777" w:rsidR="00A67421" w:rsidRPr="00464976" w:rsidRDefault="00A67421" w:rsidP="00464976"/>
    <w:p w14:paraId="784E5BBE" w14:textId="77777777" w:rsidR="00A67421" w:rsidRPr="00464976" w:rsidRDefault="00A67421" w:rsidP="00464976"/>
    <w:p w14:paraId="712275DE" w14:textId="77777777" w:rsidR="00A67421" w:rsidRPr="00464976" w:rsidRDefault="00A67421" w:rsidP="00464976"/>
    <w:p w14:paraId="5210AA93" w14:textId="77777777" w:rsidR="00A67421" w:rsidRPr="00464976" w:rsidRDefault="00A67421" w:rsidP="00464976">
      <w:pPr>
        <w:sectPr w:rsidR="00A67421" w:rsidRPr="00464976" w:rsidSect="00141E83"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646CBD04" w14:textId="77777777" w:rsidR="00A67421" w:rsidRPr="00137FCA" w:rsidRDefault="00A67421" w:rsidP="00464976">
      <w:pPr>
        <w:rPr>
          <w:b/>
        </w:rPr>
      </w:pPr>
      <w:r w:rsidRPr="00137FCA">
        <w:rPr>
          <w:b/>
        </w:rPr>
        <w:lastRenderedPageBreak/>
        <w:t xml:space="preserve">Record </w:t>
      </w:r>
      <w:r w:rsidR="00464976" w:rsidRPr="00137FCA">
        <w:rPr>
          <w:b/>
        </w:rPr>
        <w:t>Ty</w:t>
      </w:r>
      <w:r w:rsidRPr="00137FCA">
        <w:rPr>
          <w:b/>
        </w:rPr>
        <w:t>pe:</w:t>
      </w:r>
    </w:p>
    <w:p w14:paraId="3A9C26B5" w14:textId="77777777" w:rsidR="00A67421" w:rsidRPr="00464976" w:rsidRDefault="00A67421" w:rsidP="00464976"/>
    <w:p w14:paraId="1385C8F2" w14:textId="77777777" w:rsidR="00A67421" w:rsidRPr="00464976" w:rsidRDefault="00A67421" w:rsidP="00464976">
      <w:r w:rsidRPr="00464976">
        <w:t>Certificate of Formation (</w:t>
      </w:r>
      <w:r w:rsidR="00CD79AE" w:rsidRPr="00464976">
        <w:t>formerly</w:t>
      </w:r>
      <w:r w:rsidRPr="00464976">
        <w:t xml:space="preserve"> referred to as Articles of Incorporation), </w:t>
      </w:r>
      <w:r w:rsidR="00CD79AE" w:rsidRPr="00464976">
        <w:t>Bylaws</w:t>
      </w:r>
      <w:r w:rsidRPr="00464976">
        <w:t>, and Decl</w:t>
      </w:r>
      <w:r w:rsidR="00CD79AE" w:rsidRPr="00464976">
        <w:t xml:space="preserve">arations </w:t>
      </w:r>
      <w:r w:rsidRPr="00464976">
        <w:t>and any amendme</w:t>
      </w:r>
      <w:r w:rsidR="00CD79AE" w:rsidRPr="00464976">
        <w:t>n</w:t>
      </w:r>
      <w:r w:rsidRPr="00464976">
        <w:t>ts thereto.</w:t>
      </w:r>
    </w:p>
    <w:p w14:paraId="3025B1C7" w14:textId="77777777" w:rsidR="00794FD6" w:rsidRDefault="00794FD6" w:rsidP="00794FD6"/>
    <w:p w14:paraId="15BB0314" w14:textId="77777777" w:rsidR="005F3DA3" w:rsidRPr="00137FCA" w:rsidRDefault="005F3DA3" w:rsidP="005F3DA3">
      <w:pPr>
        <w:rPr>
          <w:b/>
        </w:rPr>
      </w:pPr>
      <w:r w:rsidRPr="00137FCA">
        <w:rPr>
          <w:b/>
        </w:rPr>
        <w:lastRenderedPageBreak/>
        <w:t xml:space="preserve">Retention Period: </w:t>
      </w:r>
    </w:p>
    <w:p w14:paraId="447C3527" w14:textId="77777777" w:rsidR="005F3DA3" w:rsidRDefault="005F3DA3" w:rsidP="00794FD6"/>
    <w:p w14:paraId="07AD988D" w14:textId="3121DA43" w:rsidR="00794FD6" w:rsidRPr="00464976" w:rsidRDefault="00794FD6" w:rsidP="00794FD6">
      <w:r w:rsidRPr="00464976">
        <w:t>Permanently</w:t>
      </w:r>
    </w:p>
    <w:p w14:paraId="0E7AA191" w14:textId="77777777" w:rsidR="00A67421" w:rsidRPr="00464976" w:rsidRDefault="00A67421" w:rsidP="00464976"/>
    <w:p w14:paraId="3413FD8E" w14:textId="77777777" w:rsidR="00794FD6" w:rsidRDefault="00794FD6" w:rsidP="00794FD6"/>
    <w:p w14:paraId="42BB6137" w14:textId="1AA0E305" w:rsidR="00794FD6" w:rsidRPr="00464976" w:rsidRDefault="00794FD6" w:rsidP="00794FD6"/>
    <w:p w14:paraId="195E8539" w14:textId="16259B34" w:rsidR="00A67421" w:rsidRDefault="005F3DA3" w:rsidP="00464976">
      <w:r>
        <w:lastRenderedPageBreak/>
        <w:t>Financial Records</w:t>
      </w:r>
    </w:p>
    <w:p w14:paraId="44FC3AD6" w14:textId="77777777" w:rsidR="005F3DA3" w:rsidRPr="00464976" w:rsidRDefault="005F3DA3" w:rsidP="00464976"/>
    <w:p w14:paraId="5A298E6F" w14:textId="77777777" w:rsidR="00A67421" w:rsidRPr="00464976" w:rsidRDefault="00A67421" w:rsidP="00464976">
      <w:r w:rsidRPr="00464976">
        <w:t>Account records of current Lot Owners.</w:t>
      </w:r>
    </w:p>
    <w:p w14:paraId="1BF6B59E" w14:textId="77777777" w:rsidR="00794FD6" w:rsidRDefault="00794FD6" w:rsidP="00794FD6"/>
    <w:p w14:paraId="3995004B" w14:textId="71406B48" w:rsidR="00794FD6" w:rsidRPr="00464976" w:rsidRDefault="005F3DA3" w:rsidP="00794FD6">
      <w:r>
        <w:t>Contracts with a term of one (1) year or more</w:t>
      </w:r>
    </w:p>
    <w:p w14:paraId="074A110B" w14:textId="77777777" w:rsidR="00A67421" w:rsidRPr="00464976" w:rsidRDefault="00A67421" w:rsidP="00464976"/>
    <w:p w14:paraId="5FBCE9AA" w14:textId="11841680" w:rsidR="005F3DA3" w:rsidRDefault="005F3DA3" w:rsidP="005F3DA3">
      <w:r>
        <w:t>Minutes of Board and Membership Meetings</w:t>
      </w:r>
    </w:p>
    <w:p w14:paraId="23F60908" w14:textId="77777777" w:rsidR="005F3DA3" w:rsidRDefault="005F3DA3" w:rsidP="005F3DA3"/>
    <w:p w14:paraId="31EEEA28" w14:textId="6D5D00D6" w:rsidR="005F3DA3" w:rsidRPr="00464976" w:rsidRDefault="005F3DA3" w:rsidP="005F3DA3">
      <w:r w:rsidRPr="00464976">
        <w:t>Tax returns and audit records.</w:t>
      </w:r>
    </w:p>
    <w:p w14:paraId="2A2A403B" w14:textId="77777777" w:rsidR="005F3DA3" w:rsidRDefault="005F3DA3" w:rsidP="00794FD6"/>
    <w:p w14:paraId="279B9D7E" w14:textId="370FB931" w:rsidR="00A67421" w:rsidRDefault="00A67421" w:rsidP="00464976"/>
    <w:p w14:paraId="4FEA9E4A" w14:textId="3BBFE545" w:rsidR="005F3DA3" w:rsidRPr="00464976" w:rsidRDefault="005F3DA3" w:rsidP="00464976">
      <w:r>
        <w:t>7 years</w:t>
      </w:r>
    </w:p>
    <w:p w14:paraId="17F5B362" w14:textId="06573F06" w:rsidR="00A67421" w:rsidRPr="00464976" w:rsidRDefault="00A67421" w:rsidP="00464976"/>
    <w:p w14:paraId="478246EF" w14:textId="4F86B492" w:rsidR="00794FD6" w:rsidRDefault="005F3DA3" w:rsidP="00794FD6">
      <w:r>
        <w:t>5 years</w:t>
      </w:r>
    </w:p>
    <w:p w14:paraId="19B95305" w14:textId="77777777" w:rsidR="005F3DA3" w:rsidRDefault="005F3DA3" w:rsidP="00794FD6"/>
    <w:p w14:paraId="75B2B470" w14:textId="5B411EA2" w:rsidR="005F3DA3" w:rsidRDefault="005F3DA3" w:rsidP="00794FD6">
      <w:r w:rsidRPr="00464976">
        <w:t>4 years after the expiration of the contract</w:t>
      </w:r>
    </w:p>
    <w:p w14:paraId="6A29F43D" w14:textId="096CD1BA" w:rsidR="00794FD6" w:rsidRPr="00464976" w:rsidRDefault="00794FD6" w:rsidP="00794FD6"/>
    <w:p w14:paraId="47EF6A74" w14:textId="1C6AFD5E" w:rsidR="00A67421" w:rsidRPr="00464976" w:rsidRDefault="005F3DA3" w:rsidP="00464976">
      <w:r>
        <w:t>7 years</w:t>
      </w:r>
    </w:p>
    <w:p w14:paraId="46D3B24A" w14:textId="6A44ED15" w:rsidR="00A67421" w:rsidRPr="00464976" w:rsidRDefault="00A67421" w:rsidP="00464976"/>
    <w:p w14:paraId="28020996" w14:textId="77777777" w:rsidR="00794FD6" w:rsidRDefault="00794FD6" w:rsidP="00794FD6">
      <w:pPr>
        <w:rPr>
          <w:b/>
        </w:rPr>
      </w:pPr>
    </w:p>
    <w:p w14:paraId="05BC6882" w14:textId="71368878" w:rsidR="00794FD6" w:rsidRPr="00464976" w:rsidRDefault="00794FD6" w:rsidP="00794FD6">
      <w:r w:rsidRPr="00464976">
        <w:t>7 years</w:t>
      </w:r>
    </w:p>
    <w:p w14:paraId="0BA0607C" w14:textId="77777777" w:rsidR="00794FD6" w:rsidRDefault="00794FD6" w:rsidP="00464976">
      <w:pPr>
        <w:rPr>
          <w:b/>
        </w:rPr>
      </w:pPr>
    </w:p>
    <w:p w14:paraId="252B172C" w14:textId="77777777" w:rsidR="005F3DA3" w:rsidRDefault="005F3DA3" w:rsidP="00464976">
      <w:pPr>
        <w:sectPr w:rsidR="005F3DA3" w:rsidSect="005F3DA3"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</w:sectPr>
      </w:pPr>
    </w:p>
    <w:p w14:paraId="37B37F01" w14:textId="792F4305" w:rsidR="00A67421" w:rsidRPr="00464976" w:rsidRDefault="00A67421" w:rsidP="00464976"/>
    <w:p w14:paraId="2C30650C" w14:textId="77777777" w:rsidR="00CD79AE" w:rsidRPr="00464976" w:rsidRDefault="00CD79AE" w:rsidP="00464976"/>
    <w:p w14:paraId="622841E1" w14:textId="77777777" w:rsidR="00A67421" w:rsidRPr="00464976" w:rsidRDefault="00A67421" w:rsidP="00464976"/>
    <w:p w14:paraId="32085D71" w14:textId="77777777" w:rsidR="00A67421" w:rsidRPr="00464976" w:rsidRDefault="00A67421" w:rsidP="00464976"/>
    <w:p w14:paraId="35E56C4A" w14:textId="77777777" w:rsidR="00A67421" w:rsidRPr="00464976" w:rsidRDefault="00A67421" w:rsidP="00464976"/>
    <w:p w14:paraId="45AEEE82" w14:textId="77777777" w:rsidR="00CD79AE" w:rsidRPr="00464976" w:rsidRDefault="00CD79AE" w:rsidP="00464976"/>
    <w:p w14:paraId="35A1CCCC" w14:textId="3B83A259" w:rsidR="00A67421" w:rsidRPr="00464976" w:rsidRDefault="00A67421" w:rsidP="00464976"/>
    <w:p w14:paraId="1B3A6D47" w14:textId="77777777" w:rsidR="00A67421" w:rsidRPr="00464976" w:rsidRDefault="00A67421" w:rsidP="00464976"/>
    <w:p w14:paraId="2B7EF4FE" w14:textId="3461D98D" w:rsidR="00A67421" w:rsidRPr="00464976" w:rsidRDefault="00A67421" w:rsidP="00464976">
      <w:r w:rsidRPr="00464976">
        <w:t>CER'I'IFICATION</w:t>
      </w:r>
    </w:p>
    <w:p w14:paraId="40897097" w14:textId="77777777" w:rsidR="00A67421" w:rsidRPr="00464976" w:rsidRDefault="00A67421" w:rsidP="00464976"/>
    <w:p w14:paraId="73B13329" w14:textId="77777777" w:rsidR="00A67421" w:rsidRPr="00464976" w:rsidRDefault="00A67421" w:rsidP="00464976"/>
    <w:p w14:paraId="700491B8" w14:textId="012FF38C" w:rsidR="00A67421" w:rsidRPr="00464976" w:rsidRDefault="00A67421" w:rsidP="00464976">
      <w:r w:rsidRPr="00464976">
        <w:t>TN WITNESS WHEREOF, the undersigned,</w:t>
      </w:r>
      <w:r w:rsidR="00464976">
        <w:t xml:space="preserve"> </w:t>
      </w:r>
      <w:r w:rsidR="00D67737">
        <w:t>Anson Garcia</w:t>
      </w:r>
      <w:bookmarkStart w:id="0" w:name="_GoBack"/>
      <w:bookmarkEnd w:id="0"/>
      <w:r w:rsidRPr="00464976">
        <w:t xml:space="preserve">, as the duly elected, qualified and acting Secretary of </w:t>
      </w:r>
      <w:r w:rsidR="00CD79AE" w:rsidRPr="00464976">
        <w:t>Mill Creek Landing</w:t>
      </w:r>
      <w:r w:rsidR="00137FCA">
        <w:t xml:space="preserve"> Homeowners Association, lnc.</w:t>
      </w:r>
      <w:r w:rsidRPr="00464976">
        <w:t xml:space="preserve">, a Texas nonprofit corporation, hereby certifies on behalf of the Association that this Document Retention Policy </w:t>
      </w:r>
      <w:r w:rsidR="00CD79AE" w:rsidRPr="00464976">
        <w:t>w</w:t>
      </w:r>
      <w:r w:rsidRPr="00464976">
        <w:t xml:space="preserve">as duly adopted by the Board of Director of the Association at a meeting of the Board held on </w:t>
      </w:r>
      <w:r w:rsidR="00CD79AE" w:rsidRPr="00464976">
        <w:rPr>
          <w:highlight w:val="yellow"/>
        </w:rPr>
        <w:t>Date</w:t>
      </w:r>
      <w:r w:rsidR="00CD79AE" w:rsidRPr="00464976">
        <w:t xml:space="preserve"> and shall take effect upon i</w:t>
      </w:r>
      <w:r w:rsidRPr="00464976">
        <w:t>ts recording in the Officia</w:t>
      </w:r>
      <w:r w:rsidR="00CD79AE" w:rsidRPr="00464976">
        <w:t>l</w:t>
      </w:r>
      <w:r w:rsidRPr="00464976">
        <w:t xml:space="preserve"> </w:t>
      </w:r>
      <w:r w:rsidR="00CD79AE" w:rsidRPr="00464976">
        <w:t>Public</w:t>
      </w:r>
      <w:r w:rsidRPr="00464976">
        <w:t xml:space="preserve"> Records of </w:t>
      </w:r>
      <w:r w:rsidR="00CD79AE" w:rsidRPr="00464976">
        <w:t>Montgomery</w:t>
      </w:r>
      <w:r w:rsidR="00464976">
        <w:t xml:space="preserve"> County</w:t>
      </w:r>
      <w:r w:rsidR="00137FCA">
        <w:t>, Texas</w:t>
      </w:r>
      <w:r w:rsidRPr="00464976">
        <w:t>.</w:t>
      </w:r>
    </w:p>
    <w:p w14:paraId="7A573A59" w14:textId="77777777" w:rsidR="00A67421" w:rsidRPr="00464976" w:rsidRDefault="00A67421" w:rsidP="00464976"/>
    <w:p w14:paraId="7F6667EE" w14:textId="77777777" w:rsidR="00A67421" w:rsidRPr="00464976" w:rsidRDefault="00CD79AE" w:rsidP="00464976">
      <w:r w:rsidRPr="00464976">
        <w:t>MILL CREEK LANDING HOMEOWNERS</w:t>
      </w:r>
      <w:r w:rsidR="00A67421" w:rsidRPr="00464976">
        <w:t xml:space="preserve"> </w:t>
      </w:r>
      <w:r w:rsidR="00464976" w:rsidRPr="00464976">
        <w:t>ASSOCIATION,</w:t>
      </w:r>
      <w:r w:rsidR="00A67421" w:rsidRPr="00464976">
        <w:t xml:space="preserve"> INC.,</w:t>
      </w:r>
    </w:p>
    <w:p w14:paraId="16AE228E" w14:textId="77777777" w:rsidR="00A67421" w:rsidRPr="00464976" w:rsidRDefault="00A67421" w:rsidP="00464976">
      <w:r w:rsidRPr="00464976">
        <w:t>a Texas nonprofit corporation</w:t>
      </w:r>
    </w:p>
    <w:p w14:paraId="31705643" w14:textId="77777777" w:rsidR="00A67421" w:rsidRPr="00464976" w:rsidRDefault="00A67421" w:rsidP="00464976"/>
    <w:p w14:paraId="3DAA166A" w14:textId="77777777" w:rsidR="00A67421" w:rsidRPr="00464976" w:rsidRDefault="00A67421" w:rsidP="00464976"/>
    <w:p w14:paraId="412AC4B0" w14:textId="77777777" w:rsidR="00A67421" w:rsidRPr="00464976" w:rsidRDefault="00A67421" w:rsidP="00464976"/>
    <w:p w14:paraId="20C86829" w14:textId="3BC1D8E3" w:rsidR="00A67421" w:rsidRPr="00464976" w:rsidRDefault="00137FCA" w:rsidP="00464976">
      <w:r w:rsidRPr="00464976">
        <w:rPr>
          <w:noProof/>
        </w:rPr>
        <mc:AlternateContent>
          <mc:Choice Requires="wpg">
            <w:drawing>
              <wp:inline distT="0" distB="0" distL="0" distR="0" wp14:anchorId="67845947" wp14:editId="43CD7301">
                <wp:extent cx="3887470" cy="12700"/>
                <wp:effectExtent l="9525" t="2540" r="8255" b="3810"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7470" cy="12700"/>
                          <a:chOff x="0" y="0"/>
                          <a:chExt cx="6122" cy="20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6103" cy="20"/>
                          </a:xfrm>
                          <a:custGeom>
                            <a:avLst/>
                            <a:gdLst>
                              <a:gd name="T0" fmla="*/ 0 w 6103"/>
                              <a:gd name="T1" fmla="*/ 0 h 20"/>
                              <a:gd name="T2" fmla="*/ 6102 w 6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03" h="20">
                                <a:moveTo>
                                  <a:pt x="0" y="0"/>
                                </a:moveTo>
                                <a:lnTo>
                                  <a:pt x="6102" y="0"/>
                                </a:lnTo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8083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12201" id="Group 18" o:spid="_x0000_s1026" style="width:306.1pt;height:1pt;mso-position-horizontal-relative:char;mso-position-vertical-relative:line" coordsize="6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">
                <v:shape id="Freeform 19" o:spid="_x0000_s1027" style="position:absolute;left:9;top:9;width:6103;height:20;visibility:visible;mso-wrap-style:square;v-text-anchor:top" coordsize="6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trtMAA&#10;AADaAAAADwAAAGRycy9kb3ducmV2LnhtbESPQYvCMBSE78L+h/AEb5oqKFKNoisLC3sQddnzo3m2&#10;xeYlJLHW/fVGEDwOM/MNs1x3phEt+VBbVjAeZSCIC6trLhX8nr6GcxAhImtsLJOCOwVYrz56S8y1&#10;vfGB2mMsRYJwyFFBFaPLpQxFRQbDyDri5J2tNxiT9KXUHm8Jbho5ybKZNFhzWqjQ0WdFxeV4NQpa&#10;7+RuWu5b5MOfO2/nP9P/wis16HebBYhIXXyHX+1vrWACzyvpBs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+trtMAAAADaAAAADwAAAAAAAAAAAAAAAACYAgAAZHJzL2Rvd25y&#10;ZXYueG1sUEsFBgAAAAAEAAQA9QAAAIUDAAAAAA==&#10;" path="m,l6102,e" filled="f" strokecolor="#808387" strokeweight=".32325mm">
                  <v:path arrowok="t" o:connecttype="custom" o:connectlocs="0,0;6102,0" o:connectangles="0,0"/>
                </v:shape>
                <w10:anchorlock/>
              </v:group>
            </w:pict>
          </mc:Fallback>
        </mc:AlternateContent>
      </w:r>
    </w:p>
    <w:p w14:paraId="4350A6AA" w14:textId="72F5A93B" w:rsidR="00A67421" w:rsidRPr="00464976" w:rsidRDefault="00A67421" w:rsidP="00464976">
      <w:r w:rsidRPr="00464976">
        <w:t xml:space="preserve">BY: </w:t>
      </w:r>
      <w:r w:rsidR="005F3DA3">
        <w:t>Anson Garcia</w:t>
      </w:r>
      <w:r w:rsidRPr="00464976">
        <w:t xml:space="preserve"> : Secretary</w:t>
      </w:r>
    </w:p>
    <w:p w14:paraId="0816A353" w14:textId="77777777" w:rsidR="00FA01F7" w:rsidRPr="00464976" w:rsidRDefault="00FA01F7" w:rsidP="00464976"/>
    <w:sectPr w:rsidR="00FA01F7" w:rsidRPr="00464976" w:rsidSect="00141E83"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751" w:hanging="1344"/>
      </w:pPr>
      <w:rPr>
        <w:rFonts w:ascii="Times New Roman" w:hAnsi="Times New Roman" w:cs="Times New Roman"/>
        <w:b w:val="0"/>
        <w:bCs w:val="0"/>
        <w:color w:val="727C7E"/>
        <w:w w:val="107"/>
        <w:sz w:val="39"/>
        <w:szCs w:val="39"/>
      </w:rPr>
    </w:lvl>
    <w:lvl w:ilvl="1">
      <w:numFmt w:val="bullet"/>
      <w:lvlText w:val="•"/>
      <w:lvlJc w:val="left"/>
      <w:pPr>
        <w:ind w:left="1751" w:hanging="1344"/>
      </w:pPr>
    </w:lvl>
    <w:lvl w:ilvl="2">
      <w:numFmt w:val="bullet"/>
      <w:lvlText w:val="•"/>
      <w:lvlJc w:val="left"/>
      <w:pPr>
        <w:ind w:left="5023" w:hanging="1344"/>
      </w:pPr>
    </w:lvl>
    <w:lvl w:ilvl="3">
      <w:numFmt w:val="bullet"/>
      <w:lvlText w:val="•"/>
      <w:lvlJc w:val="left"/>
      <w:pPr>
        <w:ind w:left="3581" w:hanging="1344"/>
      </w:pPr>
    </w:lvl>
    <w:lvl w:ilvl="4">
      <w:numFmt w:val="bullet"/>
      <w:lvlText w:val="•"/>
      <w:lvlJc w:val="left"/>
      <w:pPr>
        <w:ind w:left="2139" w:hanging="1344"/>
      </w:pPr>
    </w:lvl>
    <w:lvl w:ilvl="5">
      <w:numFmt w:val="bullet"/>
      <w:lvlText w:val="•"/>
      <w:lvlJc w:val="left"/>
      <w:pPr>
        <w:ind w:left="697" w:hanging="1344"/>
      </w:pPr>
    </w:lvl>
    <w:lvl w:ilvl="6">
      <w:numFmt w:val="bullet"/>
      <w:lvlText w:val="•"/>
      <w:lvlJc w:val="left"/>
      <w:pPr>
        <w:ind w:hanging="1344"/>
      </w:pPr>
    </w:lvl>
    <w:lvl w:ilvl="7">
      <w:numFmt w:val="bullet"/>
      <w:lvlText w:val="•"/>
      <w:lvlJc w:val="left"/>
      <w:pPr>
        <w:ind w:hanging="1344"/>
      </w:pPr>
    </w:lvl>
    <w:lvl w:ilvl="8">
      <w:numFmt w:val="bullet"/>
      <w:lvlText w:val="•"/>
      <w:lvlJc w:val="left"/>
      <w:pPr>
        <w:ind w:hanging="1344"/>
      </w:pPr>
    </w:lvl>
  </w:abstractNum>
  <w:abstractNum w:abstractNumId="1" w15:restartNumberingAfterBreak="0">
    <w:nsid w:val="2771627F"/>
    <w:multiLevelType w:val="hybridMultilevel"/>
    <w:tmpl w:val="77C2CC3A"/>
    <w:lvl w:ilvl="0" w:tplc="CBA28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DE6F04"/>
    <w:multiLevelType w:val="hybridMultilevel"/>
    <w:tmpl w:val="9520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5F"/>
    <w:rsid w:val="00137FCA"/>
    <w:rsid w:val="00141E83"/>
    <w:rsid w:val="00141F45"/>
    <w:rsid w:val="00357CB0"/>
    <w:rsid w:val="003A3826"/>
    <w:rsid w:val="00464976"/>
    <w:rsid w:val="005F3DA3"/>
    <w:rsid w:val="006A6177"/>
    <w:rsid w:val="00794FD6"/>
    <w:rsid w:val="007D665A"/>
    <w:rsid w:val="009C7A08"/>
    <w:rsid w:val="00A67421"/>
    <w:rsid w:val="00CD79AE"/>
    <w:rsid w:val="00D67737"/>
    <w:rsid w:val="00F80F5F"/>
    <w:rsid w:val="00FA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84DBB"/>
  <w14:defaultImageDpi w14:val="0"/>
  <w15:docId w15:val="{ECC9761E-BE0D-4ECD-8015-7C338050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08"/>
      <w:outlineLvl w:val="0"/>
    </w:pPr>
    <w:rPr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712"/>
      <w:outlineLvl w:val="1"/>
    </w:pPr>
    <w:rPr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353"/>
    </w:pPr>
    <w:rPr>
      <w:sz w:val="39"/>
      <w:szCs w:val="3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rsid w:val="006A6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6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C3F61-A5A4-40E1-9BC3-931435C4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Garcia</dc:creator>
  <cp:keywords/>
  <dc:description/>
  <cp:lastModifiedBy>Anson Garcia</cp:lastModifiedBy>
  <cp:revision>4</cp:revision>
  <cp:lastPrinted>2015-07-17T23:10:00Z</cp:lastPrinted>
  <dcterms:created xsi:type="dcterms:W3CDTF">2015-07-17T23:10:00Z</dcterms:created>
  <dcterms:modified xsi:type="dcterms:W3CDTF">2016-02-02T01:42:00Z</dcterms:modified>
</cp:coreProperties>
</file>